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4E" w:rsidRPr="00F35C4E" w:rsidRDefault="00F35C4E" w:rsidP="00F35C4E">
      <w:pPr>
        <w:widowControl/>
        <w:tabs>
          <w:tab w:val="left" w:pos="6946"/>
          <w:tab w:val="left" w:pos="7371"/>
        </w:tabs>
        <w:ind w:right="43" w:firstLineChars="59" w:firstLine="142"/>
        <w:jc w:val="center"/>
        <w:rPr>
          <w:rFonts w:ascii="新細明體" w:eastAsia="新細明體" w:hAnsi="新細明體" w:cs="Times New Roman"/>
          <w:b/>
          <w:color w:val="000000"/>
          <w:kern w:val="0"/>
          <w:sz w:val="20"/>
          <w:szCs w:val="20"/>
        </w:rPr>
      </w:pPr>
      <w:r w:rsidRPr="00F35C4E">
        <w:rPr>
          <w:rFonts w:ascii="Arial" w:eastAsia="新細明體" w:hAnsi="Arial" w:cs="Arial"/>
          <w:b/>
          <w:color w:val="000000"/>
          <w:kern w:val="0"/>
        </w:rPr>
        <w:t>中華民國撞球總會</w:t>
      </w:r>
      <w:r w:rsidRPr="00F35C4E">
        <w:rPr>
          <w:rFonts w:ascii="Arial" w:eastAsia="新細明體" w:hAnsi="Arial" w:cs="Arial"/>
          <w:b/>
          <w:color w:val="000000"/>
          <w:kern w:val="0"/>
        </w:rPr>
        <w:t>-</w:t>
      </w:r>
      <w:r w:rsidRPr="00F35C4E">
        <w:rPr>
          <w:rFonts w:ascii="Arial" w:eastAsia="新細明體" w:hAnsi="Arial" w:cs="Arial"/>
          <w:b/>
          <w:color w:val="000000"/>
          <w:kern w:val="0"/>
        </w:rPr>
        <w:t>證照訓練班、推廣活動期間</w:t>
      </w:r>
    </w:p>
    <w:p w:rsidR="00F35C4E" w:rsidRPr="00F35C4E" w:rsidRDefault="00F35C4E" w:rsidP="00F35C4E">
      <w:pPr>
        <w:widowControl/>
        <w:ind w:right="43" w:firstLineChars="59" w:firstLine="142"/>
        <w:jc w:val="center"/>
        <w:rPr>
          <w:rFonts w:ascii="Arial" w:eastAsia="新細明體" w:hAnsi="Arial" w:cs="Arial"/>
          <w:b/>
          <w:color w:val="000000"/>
          <w:kern w:val="0"/>
        </w:rPr>
      </w:pPr>
      <w:r w:rsidRPr="00F35C4E">
        <w:rPr>
          <w:rFonts w:ascii="Arial" w:eastAsia="新細明體" w:hAnsi="Arial" w:cs="Arial"/>
          <w:b/>
          <w:color w:val="000000"/>
          <w:kern w:val="0"/>
        </w:rPr>
        <w:t>性騷擾防治措施申訴及懲戒辦法</w:t>
      </w:r>
    </w:p>
    <w:p w:rsidR="00F35C4E" w:rsidRDefault="00F35C4E" w:rsidP="00F35C4E">
      <w:pPr>
        <w:widowControl/>
        <w:ind w:right="43" w:firstLineChars="59" w:firstLine="142"/>
        <w:jc w:val="center"/>
        <w:rPr>
          <w:rFonts w:ascii="Arial" w:eastAsia="新細明體" w:hAnsi="Arial" w:cs="Arial"/>
          <w:color w:val="000000"/>
          <w:kern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230"/>
      </w:tblGrid>
      <w:tr w:rsidR="00F35C4E" w:rsidTr="00F35C4E">
        <w:tc>
          <w:tcPr>
            <w:tcW w:w="1809" w:type="dxa"/>
          </w:tcPr>
          <w:p w:rsidR="00F35C4E" w:rsidRDefault="00F35C4E" w:rsidP="00F35C4E">
            <w:pPr>
              <w:widowControl/>
              <w:ind w:right="43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一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條</w:t>
            </w:r>
          </w:p>
        </w:tc>
        <w:tc>
          <w:tcPr>
            <w:tcW w:w="7230" w:type="dxa"/>
          </w:tcPr>
          <w:p w:rsidR="00F35C4E" w:rsidRDefault="00F35C4E" w:rsidP="00F35C4E">
            <w:pPr>
              <w:widowControl/>
              <w:ind w:right="43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中華民國撞球總會（以下簡稱本會）為提供受訓者、參與活動者免於在訓練及活動等期間的性騷擾，並採取適當之預防、糾正、懲戒及處理措施，以維護當事人權益及隱私，特依性別工作平等法第十三條第一項，以及勞動部頒布「工作場所性騷擾防治措施申訴及懲戒辦法訂定準則」之相關規定，訂定本辦法。</w:t>
            </w: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二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ind w:right="43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本會之性騷擾及申訴處理，除法令另有規定者外，悉依本辦法規定行之。</w:t>
            </w: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三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條</w:t>
            </w:r>
          </w:p>
        </w:tc>
        <w:tc>
          <w:tcPr>
            <w:tcW w:w="7230" w:type="dxa"/>
          </w:tcPr>
          <w:p w:rsidR="00F35C4E" w:rsidRDefault="00F35C4E" w:rsidP="00F35C4E">
            <w:pPr>
              <w:widowControl/>
              <w:ind w:left="-2" w:right="-6" w:firstLine="2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本會各級教練對於其所屬學員，或學員與學員相互間及與教練者間，不得有下列之行為：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  </w:t>
            </w:r>
          </w:p>
          <w:p w:rsidR="00F35C4E" w:rsidRPr="00F35C4E" w:rsidRDefault="00F35C4E" w:rsidP="00F35C4E">
            <w:pPr>
              <w:widowControl/>
              <w:ind w:left="-2" w:right="-6" w:firstLine="2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（一）以性要求、具有性意味或性別歧視之言詞或行為，對其他學員造成敵意性、脅迫性或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冒犯性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之工作環境，侵犯或干擾其人格尊嚴、人身自由或影響其訓練表現。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  </w:t>
            </w:r>
          </w:p>
          <w:p w:rsidR="00F35C4E" w:rsidRPr="00F35C4E" w:rsidRDefault="00F35C4E" w:rsidP="00F35C4E">
            <w:pPr>
              <w:widowControl/>
              <w:ind w:left="142" w:right="-6" w:hanging="283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（二）教練對學員或活動成員以明示或暗示之性要求、具有性意味或性別歧視之言詞或行為，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做為教學內容、報酬、成績、陞遷、降調、獎懲之交換條件。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 </w:t>
            </w:r>
          </w:p>
          <w:p w:rsidR="00F35C4E" w:rsidRPr="00F35C4E" w:rsidRDefault="00F35C4E" w:rsidP="00F35C4E">
            <w:pPr>
              <w:widowControl/>
              <w:ind w:left="-77" w:right="56" w:hanging="360"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>      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(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三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)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性騷擾之行為人如有意圖性騷擾，乘人不及抗拒而為親吻、擁抱或觸摸其臀部、胸部或其他身體隱私處之行為者，則應同時適用性騷擾防治法第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25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條之規定。性騷擾之行為人如非本會教練或非訓練班及活動期間，本會仍應依本辦法相關規定辦理，並提供被害人應有之穩私保護。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 </w:t>
            </w:r>
          </w:p>
          <w:p w:rsidR="00F35C4E" w:rsidRPr="00F35C4E" w:rsidRDefault="00F35C4E" w:rsidP="00F35C4E">
            <w:pPr>
              <w:widowControl/>
              <w:ind w:right="43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四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ind w:left="-2" w:right="-6" w:firstLine="2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本會應設置性騷擾申訴處理委員會，以保密方式處理申訴，並確保雙方當事人之隱私權。</w:t>
            </w: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五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ind w:left="41" w:right="57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性騷擾之申訴，填具本會之申訴書，應以具名書面為之，如以言詞提出申訴者，受理之人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員或單位應作成紀錄，經向申訴人朗讀或使閱讀，確認其內容無誤後，由申訴人簽名或簽章。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 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前項書面應由申訴人簽名或簽章，並載明下列事項：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 </w:t>
            </w:r>
          </w:p>
          <w:p w:rsidR="00F35C4E" w:rsidRPr="00F35C4E" w:rsidRDefault="00F35C4E" w:rsidP="00F35C4E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（一）申訴人姓名、服務單位及職稱、住居所、聯絡電話、申訴日期。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 </w:t>
            </w:r>
          </w:p>
          <w:p w:rsidR="00F35C4E" w:rsidRDefault="00F35C4E" w:rsidP="00F35C4E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（二）有代理人者，應檢附委任書，並載明其姓名、住居所、聯絡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lastRenderedPageBreak/>
              <w:t>電話。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  </w:t>
            </w:r>
          </w:p>
          <w:p w:rsidR="00F35C4E" w:rsidRPr="00F35C4E" w:rsidRDefault="00F35C4E" w:rsidP="00F35C4E">
            <w:pPr>
              <w:widowControl/>
              <w:ind w:right="1319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（三）申訴之事實及內容。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 </w:t>
            </w:r>
          </w:p>
          <w:p w:rsidR="00F35C4E" w:rsidRPr="00F35C4E" w:rsidRDefault="00F35C4E" w:rsidP="00F35C4E">
            <w:pPr>
              <w:widowControl/>
              <w:ind w:left="-2" w:right="-6" w:firstLine="2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lastRenderedPageBreak/>
              <w:t>第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六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ind w:left="41" w:right="34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本會就性騷擾事件之申訴，得設置專線電話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(02-2728</w:t>
            </w:r>
            <w:r w:rsidR="000C50E3">
              <w:rPr>
                <w:rFonts w:ascii="Arial" w:eastAsia="新細明體" w:hAnsi="Arial" w:cs="Arial"/>
                <w:color w:val="000000"/>
                <w:kern w:val="0"/>
              </w:rPr>
              <w:t>-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1</w:t>
            </w:r>
            <w:bookmarkStart w:id="0" w:name="_GoBack"/>
            <w:bookmarkEnd w:id="0"/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993)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、傳真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(02-272</w:t>
            </w:r>
            <w:r w:rsidR="000C50E3">
              <w:rPr>
                <w:rFonts w:ascii="Arial" w:eastAsia="新細明體" w:hAnsi="Arial" w:cs="Arial"/>
                <w:color w:val="000000"/>
                <w:kern w:val="0"/>
              </w:rPr>
              <w:t>8-1100</w:t>
            </w:r>
            <w:r w:rsidRPr="00F35C4E">
              <w:rPr>
                <w:rFonts w:ascii="Arial" w:eastAsia="新細明體" w:hAnsi="Arial" w:cs="Arial"/>
                <w:color w:val="222222"/>
                <w:kern w:val="0"/>
                <w:shd w:val="clear" w:color="auto" w:fill="FFFFFF"/>
              </w:rPr>
              <w:t>)</w:t>
            </w:r>
            <w:r w:rsidRPr="00F35C4E">
              <w:rPr>
                <w:rFonts w:ascii="Arial" w:eastAsia="新細明體" w:hAnsi="Arial" w:cs="Arial"/>
                <w:color w:val="222222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電子信箱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:_bact.tw@msa.hinet.net__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，並將相關資訊於工作場所顯著處公開揭示。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 </w:t>
            </w:r>
          </w:p>
          <w:p w:rsidR="00F35C4E" w:rsidRPr="00F35C4E" w:rsidRDefault="00F35C4E" w:rsidP="00F35C4E">
            <w:pPr>
              <w:widowControl/>
              <w:ind w:left="41" w:right="57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七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ind w:left="41" w:right="59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申訴人向本會提出性騷擾之申訴時，得於申訴處理委員會決議通知書送達前，以書面撤回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其申訴；申訴經撤回者，不得就同一事由再為申訴。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 </w:t>
            </w: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八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ind w:left="34" w:right="55" w:hanging="56"/>
              <w:jc w:val="both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本會為處理第五條性騷擾事件之申訴，除應以不公開之方式為之外，並得組成申訴處理委員會決議處理之。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 </w:t>
            </w:r>
          </w:p>
          <w:p w:rsidR="00F35C4E" w:rsidRPr="00F35C4E" w:rsidRDefault="00F35C4E" w:rsidP="00F35C4E">
            <w:pPr>
              <w:widowControl/>
              <w:ind w:left="34" w:right="55" w:hanging="56"/>
              <w:jc w:val="both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前項委員會中應置委員三人至五人，除紀律委員會主委為當然委員外，餘委員由主委就申訴個案指定或選聘本會資深教練擔任，其中女性委員應有二分之一以上之比例。</w:t>
            </w:r>
          </w:p>
          <w:p w:rsidR="00F35C4E" w:rsidRPr="00F35C4E" w:rsidRDefault="00F35C4E" w:rsidP="00F35C4E">
            <w:pPr>
              <w:widowControl/>
              <w:ind w:left="34" w:right="55" w:hanging="56"/>
              <w:jc w:val="both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 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第一項委員會得由主委指定其中一人為主任委員，並為會議主席；主席因故無法主持會議者，得另指定其他委員代理之。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 </w:t>
            </w:r>
          </w:p>
          <w:p w:rsidR="00F35C4E" w:rsidRPr="00F35C4E" w:rsidRDefault="00F35C4E" w:rsidP="00F35C4E">
            <w:pPr>
              <w:widowControl/>
              <w:ind w:left="34" w:right="55" w:hanging="56"/>
              <w:jc w:val="both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學員如遭受本會教練性騷擾時，本會將受理申訴並與訓練活動承辦單位共同調查，將結果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通知承辦單位及當事人。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 </w:t>
            </w:r>
          </w:p>
          <w:p w:rsidR="00F35C4E" w:rsidRPr="00F35C4E" w:rsidRDefault="00F35C4E" w:rsidP="00F35C4E">
            <w:pPr>
              <w:widowControl/>
              <w:ind w:left="34" w:right="55" w:hanging="56"/>
              <w:jc w:val="both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性騷擾行為人如為主管時，本會教練或學員者除可依本會內部管道申訴外，亦得向主管上級機關提出申訴。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 </w:t>
            </w: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九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t>參與性騷擾申訴事件之處理、調查及決議人員，其本人為當事人或當事人之配偶、前配偶、四親等內之血親、三親等內之姻親或家長、家屬關係者，應自行迴避。</w:t>
            </w: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t> </w:t>
            </w: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</w:rPr>
              <w:br/>
            </w: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t>前項人員應自行迴避而不迴避，或就同一申訴事件雖不具前項關係但因有其它具體事實，足認其執行職務有偏頗之虞，當事人得以書面舉其原因及事實，向申訴處理委員會申請令其迴避。</w:t>
            </w: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十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t>參與性騷擾申訴事件之處理、調查及決議人員，對於知悉之申訴事件內容應予保密；違反者，主任委員應終止其參與，本會並得視其情節依相關規定予以懲處及追究相關責任，並解除其選、聘任。</w:t>
            </w: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第十一條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t>申訴處理委員會應有委員半數以上出席始得開會，並應有半數以上之出席委員之同意始得作成決議，可否同數時取決於主席。申訴處理委員會應為附具理由之決議，並得作成懲戒或其他處理之建議。</w:t>
            </w: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t> </w:t>
            </w: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</w:rPr>
              <w:br/>
            </w: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lastRenderedPageBreak/>
              <w:t>前項決議，應以書面通知申訴人、申訴人之相對人及本會。</w:t>
            </w:r>
          </w:p>
          <w:p w:rsidR="00F35C4E" w:rsidRPr="00F35C4E" w:rsidRDefault="00F35C4E" w:rsidP="00F35C4E">
            <w:pPr>
              <w:widowControl/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lastRenderedPageBreak/>
              <w:t>第十二條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t>申訴事件應自提出起二個月內結案，如有必要得延長一個月，延長以一次為限。申訴人及申訴之相對人如對申訴案之決議有異議者，得於收到書面通知次日起二十日內，以書面提出申復，並應附具理由，由申訴處理委員會另召開會議決議處理之。經結案後，不得就同一事由再提出申訴。</w:t>
            </w:r>
          </w:p>
          <w:p w:rsidR="00F35C4E" w:rsidRPr="00F35C4E" w:rsidRDefault="00F35C4E" w:rsidP="00F35C4E">
            <w:pPr>
              <w:widowControl/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第十三條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t>申訴處理委員會對已進入司法程序之性騷擾申訴，經申訴人同意後，得決議暫緩調查及決議，其期間不受前條規定之限制。</w:t>
            </w: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第十四條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t>性騷擾行為經調查屬實者，本會得視情節輕重，對於本會之性騷擾人，依本會章程等相關規定為懲戒或處理，徹銷本會相關之證照，取消相關會員權利義務。如涉及刑事責任時，本會並應協助申訴人提出告訴。性騷擾行為經證實有誣告之事實者，本會得視情節輕重，對申訴人依規程等相關規定為懲戒或處理。</w:t>
            </w:r>
          </w:p>
          <w:p w:rsidR="00F35C4E" w:rsidRPr="00F35C4E" w:rsidRDefault="00F35C4E" w:rsidP="00F35C4E">
            <w:pPr>
              <w:widowControl/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第十五條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t>本會對性騷擾行為應採取追蹤、考核及監督，以確保懲戒或處理措施有效執行，並避免相同事件或報復情事發生。</w:t>
            </w: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t> </w:t>
            </w: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</w:rPr>
              <w:br/>
            </w: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t>當事人有輔導或醫療等需要者，本會得依申請協助轉介至專業輔導或醫療機構。</w:t>
            </w:r>
          </w:p>
          <w:p w:rsidR="00F35C4E" w:rsidRPr="00F35C4E" w:rsidRDefault="00F35C4E" w:rsidP="00F35C4E">
            <w:pPr>
              <w:widowControl/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F35C4E" w:rsidTr="00F35C4E">
        <w:tc>
          <w:tcPr>
            <w:tcW w:w="1809" w:type="dxa"/>
          </w:tcPr>
          <w:p w:rsidR="00F35C4E" w:rsidRPr="00F35C4E" w:rsidRDefault="00F35C4E" w:rsidP="00F35C4E">
            <w:pPr>
              <w:widowControl/>
              <w:ind w:right="43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35C4E">
              <w:rPr>
                <w:rFonts w:ascii="Arial" w:eastAsia="新細明體" w:hAnsi="Arial" w:cs="Arial"/>
                <w:color w:val="000000"/>
                <w:kern w:val="0"/>
              </w:rPr>
              <w:t>第十六條</w:t>
            </w:r>
          </w:p>
        </w:tc>
        <w:tc>
          <w:tcPr>
            <w:tcW w:w="7230" w:type="dxa"/>
          </w:tcPr>
          <w:p w:rsidR="00F35C4E" w:rsidRPr="00F35C4E" w:rsidRDefault="00F35C4E" w:rsidP="00F35C4E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F35C4E"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  <w:t>本辦法由理事長核定公布後實施，修正時亦同。</w:t>
            </w:r>
          </w:p>
          <w:p w:rsidR="00F35C4E" w:rsidRPr="00F35C4E" w:rsidRDefault="00F35C4E" w:rsidP="00F35C4E">
            <w:pPr>
              <w:widowControl/>
              <w:rPr>
                <w:rFonts w:ascii="Helvetica Neue" w:eastAsia="新細明體" w:hAnsi="Helvetica Neue" w:cs="Times New Roman"/>
                <w:color w:val="202020"/>
                <w:kern w:val="0"/>
                <w:sz w:val="22"/>
                <w:szCs w:val="22"/>
                <w:shd w:val="clear" w:color="auto" w:fill="FFFFFF"/>
              </w:rPr>
            </w:pPr>
          </w:p>
        </w:tc>
      </w:tr>
    </w:tbl>
    <w:p w:rsidR="00B919C9" w:rsidRDefault="00B919C9" w:rsidP="00F35C4E"/>
    <w:sectPr w:rsidR="00B919C9" w:rsidSect="00F35C4E">
      <w:pgSz w:w="11900" w:h="16840"/>
      <w:pgMar w:top="1440" w:right="1268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4E"/>
    <w:rsid w:val="000C50E3"/>
    <w:rsid w:val="00B919C9"/>
    <w:rsid w:val="00F3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A2941A4-F762-4B24-BD8B-2959ABD8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5C4E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20"/>
      <w:szCs w:val="20"/>
    </w:rPr>
  </w:style>
  <w:style w:type="table" w:styleId="a3">
    <w:name w:val="Table Grid"/>
    <w:basedOn w:val="a1"/>
    <w:uiPriority w:val="59"/>
    <w:rsid w:val="00F3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sophie</dc:creator>
  <cp:keywords/>
  <dc:description/>
  <cp:lastModifiedBy>永輝 凃</cp:lastModifiedBy>
  <cp:revision>2</cp:revision>
  <dcterms:created xsi:type="dcterms:W3CDTF">2021-04-16T07:30:00Z</dcterms:created>
  <dcterms:modified xsi:type="dcterms:W3CDTF">2021-04-16T11:02:00Z</dcterms:modified>
</cp:coreProperties>
</file>